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2E" w:rsidRDefault="0026282E" w:rsidP="0026282E">
      <w:pPr>
        <w:jc w:val="center"/>
        <w:rPr>
          <w:b/>
        </w:rPr>
      </w:pPr>
      <w:r w:rsidRPr="00E40364">
        <w:rPr>
          <w:b/>
        </w:rPr>
        <w:t>PODATEK ROLNY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1760"/>
        <w:gridCol w:w="1761"/>
        <w:gridCol w:w="1760"/>
        <w:gridCol w:w="1761"/>
      </w:tblGrid>
      <w:tr w:rsidR="0026282E" w:rsidTr="00F06282">
        <w:tc>
          <w:tcPr>
            <w:tcW w:w="2020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6282E" w:rsidTr="00F06282">
        <w:tc>
          <w:tcPr>
            <w:tcW w:w="2020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Średnia cena skupu żyta za okres 11 kwartałów</w:t>
            </w:r>
          </w:p>
        </w:tc>
        <w:tc>
          <w:tcPr>
            <w:tcW w:w="1760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 xml:space="preserve">54,36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1761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 xml:space="preserve">58,46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1760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 xml:space="preserve">58,55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1761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 xml:space="preserve">61,48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</w:tr>
      <w:tr w:rsidR="0026282E" w:rsidTr="00F06282">
        <w:tc>
          <w:tcPr>
            <w:tcW w:w="2020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Stawka podatku za 1 ha przeliczeniowy gruntów gospodarstw rolnych (równowartość 2,5 q)</w:t>
            </w:r>
          </w:p>
        </w:tc>
        <w:tc>
          <w:tcPr>
            <w:tcW w:w="1760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135,90 zł</w:t>
            </w:r>
          </w:p>
        </w:tc>
        <w:tc>
          <w:tcPr>
            <w:tcW w:w="1761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146,15 zł</w:t>
            </w:r>
          </w:p>
        </w:tc>
        <w:tc>
          <w:tcPr>
            <w:tcW w:w="1760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146,38 zł</w:t>
            </w:r>
          </w:p>
        </w:tc>
        <w:tc>
          <w:tcPr>
            <w:tcW w:w="1761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153,70 zł</w:t>
            </w:r>
          </w:p>
        </w:tc>
      </w:tr>
      <w:tr w:rsidR="0026282E" w:rsidTr="00F06282">
        <w:tc>
          <w:tcPr>
            <w:tcW w:w="2020" w:type="dxa"/>
            <w:shd w:val="clear" w:color="auto" w:fill="D9D9D9" w:themeFill="background1" w:themeFillShade="D9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Stawka podatku za 1 ha gruntów pozostałych (równowartość 5 q)</w:t>
            </w:r>
          </w:p>
        </w:tc>
        <w:tc>
          <w:tcPr>
            <w:tcW w:w="1760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271,80 zł</w:t>
            </w:r>
          </w:p>
        </w:tc>
        <w:tc>
          <w:tcPr>
            <w:tcW w:w="1761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292,30 zł</w:t>
            </w:r>
          </w:p>
        </w:tc>
        <w:tc>
          <w:tcPr>
            <w:tcW w:w="1760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292,75 zł</w:t>
            </w:r>
          </w:p>
        </w:tc>
        <w:tc>
          <w:tcPr>
            <w:tcW w:w="1761" w:type="dxa"/>
          </w:tcPr>
          <w:p w:rsidR="0026282E" w:rsidRDefault="0026282E" w:rsidP="00F06282">
            <w:pPr>
              <w:jc w:val="center"/>
              <w:rPr>
                <w:b/>
              </w:rPr>
            </w:pPr>
            <w:r>
              <w:rPr>
                <w:b/>
              </w:rPr>
              <w:t>307,40 zł</w:t>
            </w:r>
          </w:p>
        </w:tc>
      </w:tr>
    </w:tbl>
    <w:p w:rsidR="00291AA7" w:rsidRDefault="00291AA7">
      <w:bookmarkStart w:id="0" w:name="_GoBack"/>
      <w:bookmarkEnd w:id="0"/>
    </w:p>
    <w:sectPr w:rsidR="0029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10-21"/>
    <w:docVar w:name="LE_Links" w:val="{CFD305BF-E88F-4965-87FC-1EB145319356}"/>
  </w:docVars>
  <w:rsids>
    <w:rsidRoot w:val="0026282E"/>
    <w:rsid w:val="0026282E"/>
    <w:rsid w:val="002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E187-EFEA-4E8A-B6B6-C5955BCC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D305BF-E88F-4965-87FC-1EB1453193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1</cp:revision>
  <dcterms:created xsi:type="dcterms:W3CDTF">2021-10-21T06:43:00Z</dcterms:created>
  <dcterms:modified xsi:type="dcterms:W3CDTF">2021-10-21T06:43:00Z</dcterms:modified>
</cp:coreProperties>
</file>